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976816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875EB5" w:rsidP="000211D2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AOTMiT-OT-4350</w:t>
            </w:r>
            <w:r w:rsidR="009768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0211D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</w:t>
            </w:r>
            <w:r w:rsidR="00C7010D" w:rsidRPr="00C701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</w:t>
            </w:r>
            <w:r w:rsidR="000211D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</w:tr>
      <w:tr w:rsidR="00A82C21" w:rsidRPr="00B5502B" w:rsidTr="00976816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976816" w:rsidRDefault="00976816" w:rsidP="00875EB5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816">
              <w:rPr>
                <w:rFonts w:ascii="Arial" w:hAnsi="Arial" w:cs="Arial"/>
                <w:sz w:val="24"/>
                <w:szCs w:val="24"/>
              </w:rPr>
              <w:t>Wniosek o objęcie refundacją i ustalenie urzędowej ceny zbytu</w:t>
            </w:r>
            <w:bookmarkStart w:id="0" w:name="_Toc245870508"/>
            <w:bookmarkStart w:id="1" w:name="_Toc275934989"/>
            <w:r w:rsidRPr="00976816">
              <w:rPr>
                <w:rFonts w:ascii="Arial" w:hAnsi="Arial" w:cs="Arial"/>
                <w:sz w:val="24"/>
                <w:szCs w:val="24"/>
              </w:rPr>
              <w:t xml:space="preserve"> leku </w:t>
            </w:r>
            <w:bookmarkEnd w:id="0"/>
            <w:bookmarkEnd w:id="1"/>
            <w:proofErr w:type="spellStart"/>
            <w:r w:rsidR="000211D2" w:rsidRPr="000211D2">
              <w:rPr>
                <w:rFonts w:ascii="Arial" w:hAnsi="Arial" w:cs="Arial"/>
                <w:sz w:val="24"/>
                <w:szCs w:val="24"/>
              </w:rPr>
              <w:t>Xgeva</w:t>
            </w:r>
            <w:proofErr w:type="spellEnd"/>
            <w:r w:rsidR="000211D2" w:rsidRPr="000211D2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0211D2" w:rsidRPr="000211D2">
              <w:rPr>
                <w:rFonts w:ascii="Arial" w:hAnsi="Arial" w:cs="Arial"/>
                <w:sz w:val="24"/>
                <w:szCs w:val="24"/>
              </w:rPr>
              <w:t>denosumab</w:t>
            </w:r>
            <w:proofErr w:type="spellEnd"/>
            <w:r w:rsidR="000211D2" w:rsidRPr="000211D2">
              <w:rPr>
                <w:rFonts w:ascii="Arial" w:hAnsi="Arial" w:cs="Arial"/>
                <w:sz w:val="24"/>
                <w:szCs w:val="24"/>
              </w:rPr>
              <w:t xml:space="preserve">); roztwór do </w:t>
            </w:r>
            <w:proofErr w:type="spellStart"/>
            <w:r w:rsidR="000211D2" w:rsidRPr="000211D2">
              <w:rPr>
                <w:rFonts w:ascii="Arial" w:hAnsi="Arial" w:cs="Arial"/>
                <w:sz w:val="24"/>
                <w:szCs w:val="24"/>
              </w:rPr>
              <w:t>wstrzykiwań</w:t>
            </w:r>
            <w:proofErr w:type="spellEnd"/>
            <w:r w:rsidR="000211D2" w:rsidRPr="000211D2">
              <w:rPr>
                <w:rFonts w:ascii="Arial" w:hAnsi="Arial" w:cs="Arial"/>
                <w:sz w:val="24"/>
                <w:szCs w:val="24"/>
              </w:rPr>
              <w:t xml:space="preserve">; 120 mg/1,7 ml; 1 fiol.; kod EAN: 5909990881789, we wskazaniu: „leczenie dorosłych chorych z guzami litymi i z zaburzeniami funkcji nerek określonymi </w:t>
            </w:r>
            <w:proofErr w:type="spellStart"/>
            <w:r w:rsidR="000211D2" w:rsidRPr="000211D2">
              <w:rPr>
                <w:rFonts w:ascii="Arial" w:hAnsi="Arial" w:cs="Arial"/>
                <w:sz w:val="24"/>
                <w:szCs w:val="24"/>
              </w:rPr>
              <w:t>klirensem</w:t>
            </w:r>
            <w:proofErr w:type="spellEnd"/>
            <w:r w:rsidR="000211D2" w:rsidRPr="000211D2">
              <w:rPr>
                <w:rFonts w:ascii="Arial" w:hAnsi="Arial" w:cs="Arial"/>
                <w:sz w:val="24"/>
                <w:szCs w:val="24"/>
              </w:rPr>
              <w:t xml:space="preserve"> kreatyniny na poziomie ≤ 60ml/min, u których wystąpiły przerzuty do kości”</w:t>
            </w:r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</w:t>
      </w:r>
      <w:bookmarkStart w:id="2" w:name="_GoBack"/>
      <w:bookmarkEnd w:id="2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3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280088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pt;height:12.6pt" o:ole="">
                  <v:imagedata r:id="rId11" o:title=""/>
                </v:shape>
                <w:control r:id="rId12" w:name="CheckBox18111111" w:shapeid="_x0000_i1026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74D8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shape id="_x0000_i1027" type="#_x0000_t75" style="width:12pt;height:12.6pt">
                  <v:imagedata r:id="rId13" o:title=""/>
                </v:shape>
              </w:pi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6748C8">
        <w:trPr>
          <w:trHeight w:hRule="exact" w:val="422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74D8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</w:rPr>
              <w:pict>
                <v:shape id="_x0000_i1028" type="#_x0000_t75" style="width:12pt;height:12.6pt">
                  <v:imagedata r:id="rId14" o:title=""/>
                </v:shape>
              </w:pi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6748C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Złożenie uwag w związku z upublicznionym porządkiem obrad Rady Przejrzystości w dniu 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30" type="#_x0000_t75" style="width:12pt;height:12.6pt" o:ole="">
            <v:imagedata r:id="rId15" o:title=""/>
          </v:shape>
          <w:control r:id="rId16" w:name="CheckBox181111221" w:shapeid="_x0000_i1030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32" type="#_x0000_t75" style="width:12pt;height:12.6pt" o:ole="">
            <v:imagedata r:id="rId17" o:title=""/>
          </v:shape>
          <w:control r:id="rId18" w:name="CheckBox181111222" w:shapeid="_x0000_i1032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34" type="#_x0000_t75" style="width:12pt;height:12.6pt" o:ole="">
            <v:imagedata r:id="rId19" o:title=""/>
          </v:shape>
          <w:control r:id="rId20" w:name="CheckBox181111223" w:shapeid="_x0000_i1034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36" type="#_x0000_t75" style="width:12pt;height:12.6pt" o:ole="">
            <v:imagedata r:id="rId21" o:title=""/>
          </v:shape>
          <w:control r:id="rId22" w:name="CheckBox181111224" w:shapeid="_x0000_i1036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38" type="#_x0000_t75" style="width:12pt;height:12.6pt" o:ole="">
            <v:imagedata r:id="rId23" o:title=""/>
          </v:shape>
          <w:control r:id="rId24" w:name="CheckBox181111225" w:shapeid="_x0000_i1038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280088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0" type="#_x0000_t75" style="width:12pt;height:12.6pt" o:ole="">
            <v:imagedata r:id="rId25" o:title=""/>
          </v:shape>
          <w:control r:id="rId26" w:name="CheckBox1811112251" w:shapeid="_x0000_i1040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280088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42" type="#_x0000_t75" style="width:12pt;height:12.6pt" o:ole="">
            <v:imagedata r:id="rId27" o:title=""/>
          </v:shape>
          <w:control r:id="rId28" w:name="CheckBox18111122511" w:shapeid="_x0000_i1042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6748C8" w:rsidRDefault="00A82C21" w:rsidP="006748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Pr="00B5502B" w:rsidRDefault="006748C8" w:rsidP="006748C8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 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3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211D2"/>
    <w:rsid w:val="001E6A9D"/>
    <w:rsid w:val="00224BF1"/>
    <w:rsid w:val="00242537"/>
    <w:rsid w:val="00280088"/>
    <w:rsid w:val="002B1939"/>
    <w:rsid w:val="00515881"/>
    <w:rsid w:val="006418B6"/>
    <w:rsid w:val="006748C8"/>
    <w:rsid w:val="007B3012"/>
    <w:rsid w:val="00875EB5"/>
    <w:rsid w:val="00952F88"/>
    <w:rsid w:val="00953DA2"/>
    <w:rsid w:val="00976816"/>
    <w:rsid w:val="00A82C21"/>
    <w:rsid w:val="00AD501D"/>
    <w:rsid w:val="00C7010D"/>
    <w:rsid w:val="00F7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3.xml"/><Relationship Id="rId26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control" Target="activeX/activeX6.xml"/><Relationship Id="rId5" Type="http://schemas.openxmlformats.org/officeDocument/2006/relationships/styles" Target="styl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8.xml"/><Relationship Id="rId10" Type="http://schemas.openxmlformats.org/officeDocument/2006/relationships/endnotes" Target="endnotes.xml"/><Relationship Id="rId19" Type="http://schemas.openxmlformats.org/officeDocument/2006/relationships/image" Target="media/image6.wmf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control" Target="activeX/activeX5.xml"/><Relationship Id="rId27" Type="http://schemas.openxmlformats.org/officeDocument/2006/relationships/image" Target="media/image10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1018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Aleksandra Zawodnik</cp:lastModifiedBy>
  <cp:revision>18</cp:revision>
  <dcterms:created xsi:type="dcterms:W3CDTF">2015-01-08T11:35:00Z</dcterms:created>
  <dcterms:modified xsi:type="dcterms:W3CDTF">2015-03-09T13:30:00Z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